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仿宋_GB2312" w:asciiTheme="majorEastAsia" w:hAnsiTheme="majorEastAsia" w:eastAsiaTheme="major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textAlignment w:val="baseline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西北农林科技大学研究生外出学习认定表</w:t>
      </w:r>
    </w:p>
    <w:tbl>
      <w:tblPr>
        <w:tblStyle w:val="2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5"/>
        <w:gridCol w:w="1588"/>
        <w:gridCol w:w="1133"/>
        <w:gridCol w:w="1447"/>
        <w:gridCol w:w="218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  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培养层次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432" w:type="dxa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80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选修时间</w:t>
            </w:r>
          </w:p>
        </w:tc>
        <w:tc>
          <w:tcPr>
            <w:tcW w:w="1432" w:type="dxa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课程类别</w:t>
            </w:r>
          </w:p>
        </w:tc>
        <w:tc>
          <w:tcPr>
            <w:tcW w:w="7795" w:type="dxa"/>
            <w:gridSpan w:val="6"/>
            <w:vAlign w:val="center"/>
          </w:tcPr>
          <w:p>
            <w:pPr>
              <w:ind w:right="72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□必修课         □选修课         □其它</w:t>
            </w:r>
            <w:r>
              <w:rPr>
                <w:rFonts w:hint="eastAsia" w:ascii="宋体" w:hAnsi="宋体"/>
                <w:color w:val="000000" w:themeColor="text1"/>
                <w:kern w:val="24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9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外出学习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kern w:val="24"/>
                <w:szCs w:val="21"/>
                <w14:textFill>
                  <w14:solidFill>
                    <w14:schemeClr w14:val="tx1"/>
                  </w14:solidFill>
                </w14:textFill>
              </w:rPr>
              <w:t>认定材料</w:t>
            </w:r>
          </w:p>
        </w:tc>
        <w:tc>
          <w:tcPr>
            <w:tcW w:w="7780" w:type="dxa"/>
            <w:gridSpan w:val="5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课程简介、考核方式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开课单位主管部门开具的成绩单原件、教学大纲、试卷或论文须附后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506" w:type="dxa"/>
            <w:gridSpan w:val="2"/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导师意见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250" w:firstLineChars="25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</w:trPr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学科（领域）负责人意见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成绩评定：      分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学分认定：      学分  </w:t>
            </w:r>
          </w:p>
          <w:p>
            <w:pPr>
              <w:ind w:firstLine="5250" w:firstLineChars="25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学院（系、所）主管领导意见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学院（系、所）签章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3" w:hRule="atLeast"/>
        </w:trPr>
        <w:tc>
          <w:tcPr>
            <w:tcW w:w="150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</w:t>
            </w:r>
          </w:p>
          <w:p>
            <w:pPr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备案</w:t>
            </w:r>
          </w:p>
        </w:tc>
        <w:tc>
          <w:tcPr>
            <w:tcW w:w="7780" w:type="dxa"/>
            <w:gridSpan w:val="5"/>
            <w:vAlign w:val="center"/>
          </w:tcPr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20" w:firstLine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研究生院签章                                  签字：</w:t>
            </w:r>
          </w:p>
          <w:p>
            <w:pPr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         年    月    日</w:t>
            </w:r>
          </w:p>
        </w:tc>
      </w:tr>
    </w:tbl>
    <w:p>
      <w:pPr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备注：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1.此表一式三份。一份由研究生所在学院（系、所）存档；一份由学生本人保存；一份留存研究生院；</w:t>
      </w:r>
    </w:p>
    <w:p>
      <w:pPr>
        <w:ind w:firstLine="440" w:firstLineChars="200"/>
        <w:jc w:val="left"/>
        <w:rPr>
          <w:rFonts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2.经认定的课程成绩由研究生所在学院（系、所）录入“研究生综合管理信息系统”；</w:t>
      </w:r>
    </w:p>
    <w:p>
      <w:pPr>
        <w:ind w:firstLine="440" w:firstLineChars="200"/>
        <w:jc w:val="left"/>
      </w:pPr>
      <w:r>
        <w:rPr>
          <w:rFonts w:hint="eastAsia" w:ascii="宋体" w:hAnsi="宋体"/>
          <w:color w:val="000000" w:themeColor="text1"/>
          <w:sz w:val="22"/>
          <w:szCs w:val="22"/>
          <w14:textFill>
            <w14:solidFill>
              <w14:schemeClr w14:val="tx1"/>
            </w14:solidFill>
          </w14:textFill>
        </w:rPr>
        <w:t>3. 学院（系、所）将该材料按年度装订成册，保存5年。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 Regular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74117A"/>
    <w:rsid w:val="2E87183B"/>
    <w:rsid w:val="60F352F8"/>
    <w:rsid w:val="6449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3"/>
    <w:basedOn w:val="1"/>
    <w:qFormat/>
    <w:uiPriority w:val="0"/>
    <w:rPr>
      <w:rFonts w:ascii="Songti SC Regular" w:hAnsi="Songti SC Regular" w:eastAsia="宋体" w:cs="Songti SC Regular"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Spacer1420341335</dc:creator>
  <cp:lastModifiedBy>Spacer1420341335</cp:lastModifiedBy>
  <dcterms:modified xsi:type="dcterms:W3CDTF">2019-09-04T01:49:34Z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